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E84" w:rsidRPr="003F3E84" w:rsidRDefault="003F3E84" w:rsidP="003F3E84">
      <w:pPr>
        <w:shd w:val="clear" w:color="auto" w:fill="FFFFFF"/>
        <w:spacing w:before="300" w:after="0" w:line="240" w:lineRule="auto"/>
        <w:jc w:val="center"/>
        <w:outlineLvl w:val="2"/>
        <w:rPr>
          <w:rFonts w:ascii="Trebuchet MS" w:eastAsia="Times New Roman" w:hAnsi="Trebuchet MS" w:cs="Times New Roman"/>
          <w:b/>
          <w:bCs/>
          <w:color w:val="444444"/>
          <w:sz w:val="27"/>
          <w:szCs w:val="27"/>
          <w:lang w:eastAsia="pt-PT"/>
        </w:rPr>
      </w:pPr>
      <w:hyperlink r:id="rId8" w:history="1">
        <w:r w:rsidRPr="003F3E84">
          <w:rPr>
            <w:rFonts w:ascii="Lobster" w:eastAsia="Times New Roman" w:hAnsi="Lobster" w:cs="Times New Roman"/>
            <w:b/>
            <w:bCs/>
            <w:color w:val="05055B"/>
            <w:sz w:val="36"/>
            <w:szCs w:val="36"/>
            <w:u w:val="single"/>
            <w:lang w:eastAsia="pt-PT"/>
          </w:rPr>
          <w:t>Regulamento das provas de avaliação externa e de equivalência à frequ</w:t>
        </w:r>
        <w:r>
          <w:rPr>
            <w:rFonts w:ascii="Lobster" w:eastAsia="Times New Roman" w:hAnsi="Lobster" w:cs="Times New Roman"/>
            <w:b/>
            <w:bCs/>
            <w:color w:val="05055B"/>
            <w:sz w:val="36"/>
            <w:szCs w:val="36"/>
            <w:u w:val="single"/>
            <w:lang w:eastAsia="pt-PT"/>
          </w:rPr>
          <w:t xml:space="preserve">ência do ensino básico - </w:t>
        </w:r>
        <w:r w:rsidRPr="003F3E84">
          <w:rPr>
            <w:rFonts w:ascii="Lobster" w:eastAsia="Times New Roman" w:hAnsi="Lobster" w:cs="Times New Roman"/>
            <w:b/>
            <w:bCs/>
            <w:color w:val="05055B"/>
            <w:sz w:val="36"/>
            <w:szCs w:val="36"/>
            <w:u w:val="single"/>
            <w:lang w:eastAsia="pt-PT"/>
          </w:rPr>
          <w:t>2016</w:t>
        </w:r>
      </w:hyperlink>
    </w:p>
    <w:p w:rsidR="003F3E84" w:rsidRDefault="003F3E84" w:rsidP="003F3E84">
      <w:pPr>
        <w:jc w:val="center"/>
      </w:pPr>
    </w:p>
    <w:p w:rsidR="003F3E84" w:rsidRPr="003F3E84" w:rsidRDefault="003F3E84" w:rsidP="003F3E84">
      <w:pPr>
        <w:jc w:val="center"/>
        <w:rPr>
          <w:b/>
          <w:color w:val="FF0000"/>
          <w:sz w:val="24"/>
        </w:rPr>
      </w:pPr>
      <w:hyperlink r:id="rId9" w:tgtFrame="_blank" w:history="1">
        <w:r w:rsidRPr="003F3E84">
          <w:rPr>
            <w:rStyle w:val="Hiperligao"/>
            <w:rFonts w:ascii="Trebuchet MS" w:hAnsi="Trebuchet MS"/>
            <w:b/>
            <w:color w:val="FF0000"/>
            <w:sz w:val="24"/>
            <w:shd w:val="clear" w:color="auto" w:fill="FFFFFF"/>
          </w:rPr>
          <w:t>Despacho normativo n.º 1-G/2016</w:t>
        </w:r>
      </w:hyperlink>
    </w:p>
    <w:p w:rsidR="0040407A" w:rsidRDefault="003F3E84">
      <w:r>
        <w:rPr>
          <w:noProof/>
          <w:lang w:eastAsia="pt-PT"/>
        </w:rPr>
        <w:drawing>
          <wp:inline distT="0" distB="0" distL="0" distR="0" wp14:anchorId="554D38B4" wp14:editId="33C409A2">
            <wp:extent cx="5400040" cy="2246656"/>
            <wp:effectExtent l="0" t="0" r="0" b="127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46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3E84" w:rsidRDefault="003F3E84"/>
    <w:p w:rsidR="003F3E84" w:rsidRDefault="003F3E84">
      <w:r>
        <w:rPr>
          <w:noProof/>
          <w:lang w:eastAsia="pt-PT"/>
        </w:rPr>
        <w:drawing>
          <wp:inline distT="0" distB="0" distL="0" distR="0" wp14:anchorId="36B2DCB0" wp14:editId="37E7E95B">
            <wp:extent cx="5400040" cy="1724249"/>
            <wp:effectExtent l="0" t="0" r="0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724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F3E84" w:rsidRDefault="003F3E84">
      <w:r>
        <w:rPr>
          <w:noProof/>
          <w:lang w:eastAsia="pt-PT"/>
        </w:rPr>
        <w:drawing>
          <wp:inline distT="0" distB="0" distL="0" distR="0" wp14:anchorId="2B411593" wp14:editId="4B613633">
            <wp:extent cx="5400040" cy="2764786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64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3E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CC8" w:rsidRDefault="00402CC8" w:rsidP="003F3E84">
      <w:pPr>
        <w:spacing w:after="0" w:line="240" w:lineRule="auto"/>
      </w:pPr>
      <w:r>
        <w:separator/>
      </w:r>
    </w:p>
  </w:endnote>
  <w:endnote w:type="continuationSeparator" w:id="0">
    <w:p w:rsidR="00402CC8" w:rsidRDefault="00402CC8" w:rsidP="003F3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Lobst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CC8" w:rsidRDefault="00402CC8" w:rsidP="003F3E84">
      <w:pPr>
        <w:spacing w:after="0" w:line="240" w:lineRule="auto"/>
      </w:pPr>
      <w:r>
        <w:separator/>
      </w:r>
    </w:p>
  </w:footnote>
  <w:footnote w:type="continuationSeparator" w:id="0">
    <w:p w:rsidR="00402CC8" w:rsidRDefault="00402CC8" w:rsidP="003F3E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E84"/>
    <w:rsid w:val="003F3E84"/>
    <w:rsid w:val="00402CC8"/>
    <w:rsid w:val="0040407A"/>
    <w:rsid w:val="00E4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F3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F3E8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3F3E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F3E84"/>
  </w:style>
  <w:style w:type="paragraph" w:styleId="Rodap">
    <w:name w:val="footer"/>
    <w:basedOn w:val="Normal"/>
    <w:link w:val="RodapCarcter"/>
    <w:uiPriority w:val="99"/>
    <w:unhideWhenUsed/>
    <w:rsid w:val="003F3E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F3E84"/>
  </w:style>
  <w:style w:type="character" w:styleId="Hiperligao">
    <w:name w:val="Hyperlink"/>
    <w:basedOn w:val="Tipodeletrapredefinidodopargrafo"/>
    <w:uiPriority w:val="99"/>
    <w:semiHidden/>
    <w:unhideWhenUsed/>
    <w:rsid w:val="003F3E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F3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F3E8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3F3E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F3E84"/>
  </w:style>
  <w:style w:type="paragraph" w:styleId="Rodap">
    <w:name w:val="footer"/>
    <w:basedOn w:val="Normal"/>
    <w:link w:val="RodapCarcter"/>
    <w:uiPriority w:val="99"/>
    <w:unhideWhenUsed/>
    <w:rsid w:val="003F3E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F3E84"/>
  </w:style>
  <w:style w:type="character" w:styleId="Hiperligao">
    <w:name w:val="Hyperlink"/>
    <w:basedOn w:val="Tipodeletrapredefinidodopargrafo"/>
    <w:uiPriority w:val="99"/>
    <w:semiHidden/>
    <w:unhideWhenUsed/>
    <w:rsid w:val="003F3E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fslusos.blogspot.pt/2016/04/regulamento-das-provas-de-avaliacao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dre.pt/application/conteudo/7407601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7826F-B31C-4E25-AB16-A2480A0A2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Vítor Marques</dc:creator>
  <cp:lastModifiedBy>Vítor Marques</cp:lastModifiedBy>
  <cp:revision>2</cp:revision>
  <cp:lastPrinted>2016-04-07T11:35:00Z</cp:lastPrinted>
  <dcterms:created xsi:type="dcterms:W3CDTF">2016-04-07T11:39:00Z</dcterms:created>
  <dcterms:modified xsi:type="dcterms:W3CDTF">2016-04-07T11:39:00Z</dcterms:modified>
</cp:coreProperties>
</file>